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GILBERT PETER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BEL FUSE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EXECUTIVE DRIVE,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ORANGE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07052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BEL FUSE INC /NJ</w:t>
              </w:r>
            </w:hyperlink>
            <w:r>
              <w:rPr/>
              <w:t xml:space="preserve"> [ </w:t>
            </w:r>
            <w:r>
              <w:rPr>
                <w:rFonts w:ascii="Times;serif" w:hAnsi="Times;serif"/>
                <w:color w:val="0000FF"/>
                <w:sz w:val="24"/>
                <w:shd w:fill="FFFFFF" w:val="clear"/>
              </w:rPr>
              <w:t>BELFB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08/12/2026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292.12</w:t>
            </w:r>
            <w:r>
              <w:rPr>
                <w:rFonts w:ascii="Times;serif" w:hAnsi="Times;serif"/>
                <w:color w:val="008000"/>
                <w:position w:val="7"/>
                <w:sz w:val="16"/>
                <w:sz w:val="20"/>
                <w:shd w:fill="FFFFFF" w:val="clear"/>
              </w:rPr>
              <w:t>(1)</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wife</w:t>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17,012</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reported in Column 4 is a weighted average price. These shares were sold in multiple transactions at prices ranging from $292.09 to $292.30, inclusive. The reporting person undertakes to provide to Bel Fuse Inc. (the "Company"), any security holder of the Company, or the staff of the Securities and Exchange Commission, upon request, full information regarding the number of shares sold at each separate price within the range set forth in footnote (1)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Lynn Hutkin, as attorney-in-fact for Peter Gilbert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1640" TargetMode="External"/><Relationship Id="rId5" Type="http://schemas.openxmlformats.org/officeDocument/2006/relationships/hyperlink" Target="http://www.sec.gov/cgi-bin/browse-edgar?action=getcompany&amp;CIK=00007295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667</Words>
  <Characters>3543</Characters>
  <CharactersWithSpaces>4136</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