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Vellucci Vincent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BEL FUSE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EXECUTIVE DRIVE,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ORANGE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07052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BEL FUSE INC /NJ</w:t>
              </w:r>
            </w:hyperlink>
            <w:r>
              <w:rPr/>
              <w:t xml:space="preserve"> [ </w:t>
            </w:r>
            <w:r>
              <w:rPr>
                <w:rFonts w:ascii="Times;serif" w:hAnsi="Times;serif"/>
                <w:color w:val="0000FF"/>
                <w:sz w:val="24"/>
                <w:shd w:fill="FFFFFF" w:val="clear"/>
              </w:rPr>
              <w:t>BELFB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393</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243.61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8,434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price reported in Column 4 is a weighted average price. These shares were sold in multiple transactions at prices ranging from $243.61 to $243.65, inclusive. The reporting person undertakes to provide to Bel Fuse Inc. (the "Company"), any security holder of the Company, or the staff of the Securities and Exchange Commission, upon request, full information regarding the number of shares sold at each separate price within the range set forth in footnote (1)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Lynn Hutkin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8761" TargetMode="External"/><Relationship Id="rId5" Type="http://schemas.openxmlformats.org/officeDocument/2006/relationships/hyperlink" Target="http://www.sec.gov/cgi-bin/browse-edgar?action=getcompany&amp;CIK=00007295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3462</Characters>
  <CharactersWithSpaces>4042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