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Vellucci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 FUSE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EXECUTIVE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 FUSE INC /NJ</w:t>
              </w:r>
            </w:hyperlink>
            <w:r>
              <w:rPr/>
              <w:t xml:space="preserve"> [ </w:t>
            </w:r>
            <w:r>
              <w:rPr>
                <w:rFonts w:ascii="Times;serif" w:hAnsi="Times;serif"/>
                <w:color w:val="0000FF"/>
                <w:sz w:val="24"/>
                <w:shd w:fill="FFFFFF" w:val="clear"/>
              </w:rPr>
              <w:t>BELFB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235.15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reported in Column 4 is a weighted average price. These shares were sold in multiple transactions at prices ranging from $235.12 to $235.39,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Lynn Hutkin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761" TargetMode="External"/><Relationship Id="rId5" Type="http://schemas.openxmlformats.org/officeDocument/2006/relationships/hyperlink" Target="http://www.sec.gov/cgi-bin/browse-edgar?action=getcompany&amp;CIK=0000729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3464</Characters>
  <CharactersWithSpaces>4044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